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医疗纠纷调解申请书（医方）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医方当事人基本情况：</w:t>
      </w:r>
    </w:p>
    <w:tbl>
      <w:tblPr>
        <w:tblStyle w:val="3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890"/>
        <w:gridCol w:w="840"/>
        <w:gridCol w:w="840"/>
        <w:gridCol w:w="63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医疗单位名称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3885" w:type="dxa"/>
            <w:gridSpan w:val="2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法定代表人姓名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255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委托代理人姓名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申请调解的纠纷事实：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left="420" w:hanging="420" w:hangingChars="15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/>
          <w:sz w:val="28"/>
          <w:szCs w:val="28"/>
        </w:rPr>
        <w:t>申请调解的争议要点及理由：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420" w:firstLineChars="150"/>
        <w:rPr>
          <w:rFonts w:hint="eastAsia"/>
          <w:sz w:val="84"/>
          <w:szCs w:val="84"/>
          <w:u w:val="thick"/>
          <w:lang w:val="en-US" w:eastAsia="zh-CN"/>
        </w:rPr>
      </w:pPr>
      <w:r>
        <w:rPr>
          <w:rFonts w:hint="eastAsia"/>
          <w:sz w:val="28"/>
          <w:szCs w:val="28"/>
        </w:rPr>
        <w:t>申请调解的赔偿金额：</w:t>
      </w:r>
      <w:r>
        <w:rPr>
          <w:rFonts w:hint="eastAsia"/>
          <w:sz w:val="28"/>
          <w:szCs w:val="28"/>
          <w:u w:val="thick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84"/>
          <w:szCs w:val="84"/>
          <w:u w:val="thick"/>
        </w:rPr>
        <w:t xml:space="preserve">                                                                </w:t>
      </w:r>
    </w:p>
    <w:p>
      <w:pPr>
        <w:ind w:firstLine="413" w:firstLineChars="147"/>
        <w:rPr>
          <w:rFonts w:hint="eastAsia"/>
          <w:b/>
          <w:sz w:val="28"/>
          <w:szCs w:val="28"/>
        </w:rPr>
      </w:pPr>
    </w:p>
    <w:p>
      <w:pPr>
        <w:ind w:firstLine="413" w:firstLineChars="14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特申请鄂尔多斯市医疗纠纷人民调解委员会予以调解。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ind w:firstLine="4200" w:firstLineChars="15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申请人、单位（盖章）：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申请日期：年   月   日        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F4FEA"/>
    <w:rsid w:val="653F4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2018-05-04T01:39:00Z</dcterms:created>
  <dc:creator>wrjlt</dc:creator>
  <cp:lastModifiedBy>wrjlt</cp:lastModifiedBy>
  <dcterms:modified xsi:type="dcterms:W3CDTF">2018-05-04T01:50:19Z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